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46" w:rsidRPr="00160E35" w:rsidRDefault="00262546" w:rsidP="00262546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aps/>
          <w:sz w:val="28"/>
          <w:szCs w:val="28"/>
        </w:rPr>
      </w:pPr>
      <w:r w:rsidRPr="00160E35">
        <w:rPr>
          <w:b w:val="0"/>
          <w:sz w:val="28"/>
          <w:szCs w:val="28"/>
        </w:rPr>
        <w:t xml:space="preserve">Нефтегорская межрайонная прокуратура разъясняет: «Вопросы получения пенсионных накоплений </w:t>
      </w:r>
      <w:proofErr w:type="spellStart"/>
      <w:r w:rsidRPr="00160E35">
        <w:rPr>
          <w:b w:val="0"/>
          <w:sz w:val="28"/>
          <w:szCs w:val="28"/>
        </w:rPr>
        <w:t>правоприемником</w:t>
      </w:r>
      <w:proofErr w:type="spellEnd"/>
      <w:r w:rsidRPr="00160E35">
        <w:rPr>
          <w:b w:val="0"/>
          <w:sz w:val="28"/>
          <w:szCs w:val="28"/>
        </w:rPr>
        <w:t>.»</w:t>
      </w:r>
    </w:p>
    <w:p w:rsidR="00262546" w:rsidRPr="00EF7633" w:rsidRDefault="00262546" w:rsidP="00262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763"/>
      </w:tblGrid>
      <w:tr w:rsidR="00262546" w:rsidRPr="00EF7633" w:rsidTr="00EC668C">
        <w:tc>
          <w:tcPr>
            <w:tcW w:w="4311" w:type="dxa"/>
          </w:tcPr>
          <w:p w:rsidR="00262546" w:rsidRPr="00EF7633" w:rsidRDefault="00262546" w:rsidP="00EC66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Roboto" w:eastAsia="Times New Roman" w:hAnsi="Roboto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4392F5B4" wp14:editId="77E8D846">
                  <wp:extent cx="3551274" cy="3413051"/>
                  <wp:effectExtent l="0" t="0" r="0" b="0"/>
                  <wp:docPr id="1" name="Рисунок 1" descr="C:\Users\Svetlana\Downloads\5E50F5AC-910B-46A7-8A93-CABB8E814B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ownloads\5E50F5AC-910B-46A7-8A93-CABB8E814B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376" cy="341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44" w:type="dxa"/>
          </w:tcPr>
          <w:p w:rsidR="00262546" w:rsidRPr="00EF7633" w:rsidRDefault="00262546" w:rsidP="00EC668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 xml:space="preserve">Разъясняет ситуацию </w:t>
      </w:r>
      <w:r w:rsidR="00160E35" w:rsidRPr="00160E35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160E35">
        <w:rPr>
          <w:rFonts w:ascii="Times New Roman" w:eastAsia="Times New Roman" w:hAnsi="Times New Roman" w:cs="Times New Roman"/>
          <w:sz w:val="28"/>
          <w:szCs w:val="28"/>
        </w:rPr>
        <w:t xml:space="preserve"> Нефтегорского межрайонного прокурора Александр Галузин.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Федерального закона от 28.12.2013 № 424-ФЗ «О накопительной пенсии» гражданин имеет право заранее определить правопреемников сре</w:t>
      </w:r>
      <w:proofErr w:type="gramStart"/>
      <w:r w:rsidRPr="00160E35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160E35">
        <w:rPr>
          <w:rFonts w:ascii="Times New Roman" w:eastAsia="Times New Roman" w:hAnsi="Times New Roman" w:cs="Times New Roman"/>
          <w:sz w:val="28"/>
          <w:szCs w:val="28"/>
        </w:rPr>
        <w:t>оих пенсионных накоплений и то, в каких долях будут распределяться между ними эти средства в случае его смерти.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правопреемников можно подав заявление в </w:t>
      </w:r>
      <w:proofErr w:type="gramStart"/>
      <w:r w:rsidRPr="00160E35">
        <w:rPr>
          <w:rFonts w:ascii="Times New Roman" w:eastAsia="Times New Roman" w:hAnsi="Times New Roman" w:cs="Times New Roman"/>
          <w:sz w:val="28"/>
          <w:szCs w:val="28"/>
        </w:rPr>
        <w:t>Пенсионный</w:t>
      </w:r>
      <w:proofErr w:type="gramEnd"/>
      <w:r w:rsidRPr="00160E35">
        <w:rPr>
          <w:rFonts w:ascii="Times New Roman" w:eastAsia="Times New Roman" w:hAnsi="Times New Roman" w:cs="Times New Roman"/>
          <w:sz w:val="28"/>
          <w:szCs w:val="28"/>
        </w:rPr>
        <w:t xml:space="preserve"> Фонд России или в Негосударственный Пенсионный Фонд, если пенсионные накопления формируются в нем. В заявлении следует указать своих правопреемников, а также в каких долях будут распределяться между ними накопления. Если такого заявления нет, то правопреемниками считаются родственники: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>- в первую очередь дети, в том числе усыновленные, супруг и родители (усыновители);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>- во вторую очередь братья, сестры, дедушки и внуки.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 xml:space="preserve"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 Средства пенсионных накоплений могут быть выплачены правопреемникам, если смерть гражданина наступила: 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 xml:space="preserve">- до назначения ему выплаты за счет средств пенсионных накоплений или до перерасчета ее размера с учетом дополнительных пенсионных </w:t>
      </w:r>
      <w:r w:rsidRPr="00160E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накоплений (за исключением средств материнского (семейного) капитала, направленных на формирование будущей пенсии); 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>- после назначения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>- после того как была назначена, но еще не выплачена ему единовременная выплата средств пенсионных накоплений.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0E35">
        <w:rPr>
          <w:rFonts w:ascii="Times New Roman" w:eastAsia="Times New Roman" w:hAnsi="Times New Roman" w:cs="Times New Roman"/>
          <w:sz w:val="28"/>
          <w:szCs w:val="28"/>
        </w:rPr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Pr="00160E35">
        <w:rPr>
          <w:rFonts w:ascii="Times New Roman" w:eastAsia="Times New Roman" w:hAnsi="Times New Roman" w:cs="Times New Roman"/>
          <w:sz w:val="28"/>
          <w:szCs w:val="28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>Для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Пенсионный Фонд России или Негосударственный Пенсионный Фонд. В случае если правопреемник пропустил указанный срок, его можно восстановить только в судебном порядке. Следует предъявить документы, подтверждающие родственные отношения и документы личного хранения. Перечень необходимых документов определяют Правила выплаты средств пенсионных накоплений, утвержденные Постановлениями Правительства Российской Федерации от 30.07.2014 №№710 и 711. 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 Копию решения о выплате (об отказе в выплате) Пенсионный Фонд России направляет правопреемнику не позднее 5 рабочих дней после принятия решения.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>Установлено, что пенсионные накопления можно получить: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>- через почтовое отделение связи;</w:t>
      </w:r>
    </w:p>
    <w:p w:rsidR="00262546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 xml:space="preserve">- с помощью перечисления средств на банковский счет/банковские счета правопреемников. </w:t>
      </w:r>
    </w:p>
    <w:p w:rsidR="00DC7F4E" w:rsidRPr="00160E35" w:rsidRDefault="00262546" w:rsidP="006A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35"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выплате средств пенсионных накоплений или заявление об отказе от их получения может быть представлено в форме электронного документа, который передается в Негосударственный Пенсионный Фонд, в том числе посредством использования Единого портала государственных услуг. Заявление принимается в </w:t>
      </w:r>
      <w:proofErr w:type="gramStart"/>
      <w:r w:rsidRPr="00160E35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160E3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заявителем необходимых документов, с учетом установленных требований, в том числе к правильности составления заявления, оформлению нотариально заверенных копий документов в электронной форме, и их комплектности. Установлено, что суммы средств пенсионных накоплений, причитающиеся правопреемнику, и оставшиеся не полученными в связи с его смертью, наследуются наследниками умершего правопреемника на общих основаниях.</w:t>
      </w:r>
    </w:p>
    <w:sectPr w:rsidR="00DC7F4E" w:rsidRPr="0016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FE"/>
    <w:rsid w:val="00160E35"/>
    <w:rsid w:val="00262546"/>
    <w:rsid w:val="006A3BE1"/>
    <w:rsid w:val="00A36CFE"/>
    <w:rsid w:val="00D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4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62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625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4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62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625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Салманов</dc:creator>
  <cp:keywords/>
  <dc:description/>
  <cp:lastModifiedBy>User038004</cp:lastModifiedBy>
  <cp:revision>6</cp:revision>
  <dcterms:created xsi:type="dcterms:W3CDTF">2021-05-25T05:49:00Z</dcterms:created>
  <dcterms:modified xsi:type="dcterms:W3CDTF">2022-02-28T05:10:00Z</dcterms:modified>
</cp:coreProperties>
</file>