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93" w:rsidRDefault="00787193" w:rsidP="00787193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787193" w:rsidRPr="00DB1B61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1B61">
        <w:rPr>
          <w:rFonts w:ascii="Times New Roman" w:hAnsi="Times New Roman" w:cs="Times New Roman"/>
          <w:b/>
          <w:sz w:val="28"/>
          <w:szCs w:val="28"/>
        </w:rPr>
        <w:t>Внесены изменения в деятельность судебных приставов</w:t>
      </w:r>
    </w:p>
    <w:bookmarkEnd w:id="0"/>
    <w:p w:rsidR="00787193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7193" w:rsidRPr="00DB1B61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04.08.2023 г. № 467-ФЗ внесены изменения в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787193" w:rsidRPr="00DB1B61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Деятельность банков 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микрокредитных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организаций по сбору долгов с граждан теперь передана под контроль судебных приставов. Ранее ФССП осуществляла контроль только профессиональных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787193" w:rsidRPr="00DB1B61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Судебные приставы будут вести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 xml:space="preserve"> организаций, занимающихся возвратом просроченной задолженности граждан.</w:t>
      </w:r>
    </w:p>
    <w:p w:rsidR="00787193" w:rsidRPr="00DB1B61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Перечень будет формироваться автоматически в рамках межведомственного взаимодействия службы с Банком России и размещения на сайте ведомства.</w:t>
      </w:r>
    </w:p>
    <w:p w:rsidR="00787193" w:rsidRPr="00DB1B61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 xml:space="preserve">Должник и кредитор смогут взаимодействовать по электронной почте и </w:t>
      </w:r>
      <w:proofErr w:type="gramStart"/>
      <w:r w:rsidRPr="00DB1B6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B1B61">
        <w:rPr>
          <w:rFonts w:ascii="Times New Roman" w:hAnsi="Times New Roman" w:cs="Times New Roman"/>
          <w:sz w:val="28"/>
          <w:szCs w:val="28"/>
        </w:rPr>
        <w:t xml:space="preserve"> государственных услуг.</w:t>
      </w:r>
    </w:p>
    <w:p w:rsidR="00787193" w:rsidRDefault="00787193" w:rsidP="0078719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93"/>
    <w:rsid w:val="00787193"/>
    <w:rsid w:val="008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2023-12-13T05:10:00Z</dcterms:created>
  <dcterms:modified xsi:type="dcterms:W3CDTF">2023-12-13T05:11:00Z</dcterms:modified>
</cp:coreProperties>
</file>